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Зарегистрировано в Минюсте России 5 июля 2013 г. N 28988</w:t>
      </w: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МИНИСТЕРСТВО СПОРТА РОССИЙСКОЙ ФЕДЕРАЦИИ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ПРИКАЗ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от 16 апреля 2013 г. N 197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ОБ УТВЕРЖДЕНИИ ПЕРЕЧНЕЙ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В СПОРТЕ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523E52">
          <w:rPr>
            <w:rFonts w:ascii="Arial" w:hAnsi="Arial" w:cs="Arial"/>
            <w:color w:val="0000FF"/>
            <w:sz w:val="20"/>
            <w:szCs w:val="20"/>
          </w:rPr>
          <w:t>статьей 26</w:t>
        </w:r>
      </w:hyperlink>
      <w:r w:rsidRPr="00523E52">
        <w:rPr>
          <w:rFonts w:ascii="Arial" w:hAnsi="Arial" w:cs="Arial"/>
          <w:sz w:val="20"/>
          <w:szCs w:val="20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2317, N 30 (ч. I), ст. 4596, N 45, ст. 6331, N 49 (ч. V), ст. 7062, N 50, ст. 7354, N 50, ст. 7355; 2012, N 29, ст. 3988, N 31, ст. 4325, N 50 (ч. V), ст. 6960, N 53 (ч. I), ст. 7582), а также на основании Международной </w:t>
      </w:r>
      <w:hyperlink r:id="rId6" w:history="1">
        <w:r w:rsidRPr="00523E52">
          <w:rPr>
            <w:rFonts w:ascii="Arial" w:hAnsi="Arial" w:cs="Arial"/>
            <w:color w:val="0000FF"/>
            <w:sz w:val="20"/>
            <w:szCs w:val="20"/>
          </w:rPr>
          <w:t>конвенции</w:t>
        </w:r>
      </w:hyperlink>
      <w:r w:rsidRPr="00523E52">
        <w:rPr>
          <w:rFonts w:ascii="Arial" w:hAnsi="Arial" w:cs="Arial"/>
          <w:sz w:val="20"/>
          <w:szCs w:val="20"/>
        </w:rPr>
        <w:t xml:space="preserve"> о борьбе с допингом в спорте, принятой в г. Париже 19.10.2005 (Собрание законодательства Российской Федерации, 2007, N 24, ст. 2835), и Федерального </w:t>
      </w:r>
      <w:hyperlink r:id="rId7" w:history="1">
        <w:r w:rsidRPr="00523E52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523E52">
        <w:rPr>
          <w:rFonts w:ascii="Arial" w:hAnsi="Arial" w:cs="Arial"/>
          <w:sz w:val="20"/>
          <w:szCs w:val="20"/>
        </w:rP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приказываю: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4"/>
      <w:bookmarkEnd w:id="1"/>
      <w:r w:rsidRPr="00523E52">
        <w:rPr>
          <w:rFonts w:ascii="Arial" w:hAnsi="Arial" w:cs="Arial"/>
          <w:sz w:val="20"/>
          <w:szCs w:val="20"/>
        </w:rPr>
        <w:t xml:space="preserve">1. Утвердить </w:t>
      </w:r>
      <w:hyperlink w:anchor="Par34" w:history="1">
        <w:r w:rsidRPr="00523E52">
          <w:rPr>
            <w:rFonts w:ascii="Arial" w:hAnsi="Arial" w:cs="Arial"/>
            <w:color w:val="0000FF"/>
            <w:sz w:val="20"/>
            <w:szCs w:val="20"/>
          </w:rPr>
          <w:t>Перечни</w:t>
        </w:r>
      </w:hyperlink>
      <w:r w:rsidRPr="00523E52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в соответствии со списком, включенным в </w:t>
      </w:r>
      <w:hyperlink r:id="rId8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 w:rsidRPr="00523E52">
        <w:rPr>
          <w:rFonts w:ascii="Arial" w:hAnsi="Arial" w:cs="Arial"/>
          <w:sz w:val="20"/>
          <w:szCs w:val="20"/>
        </w:rPr>
        <w:t xml:space="preserve"> к Международной конвенции о борьбе с допингом в спорте, в котором указаны субстанции и (или) методы, запрещенные для использования в спорте.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5"/>
      <w:bookmarkEnd w:id="2"/>
      <w:r w:rsidRPr="00523E52">
        <w:rPr>
          <w:rFonts w:ascii="Arial" w:hAnsi="Arial" w:cs="Arial"/>
          <w:sz w:val="20"/>
          <w:szCs w:val="20"/>
        </w:rPr>
        <w:t xml:space="preserve">2. Установить, что Перечни, указанные в </w:t>
      </w:r>
      <w:hyperlink w:anchor="Par14" w:history="1">
        <w:r w:rsidRPr="00523E52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523E52">
        <w:rPr>
          <w:rFonts w:ascii="Arial" w:hAnsi="Arial" w:cs="Arial"/>
          <w:sz w:val="20"/>
          <w:szCs w:val="20"/>
        </w:rPr>
        <w:t xml:space="preserve"> настоящего приказа, изменяются в соответствии с поправками, вносимыми в установленном порядке в список, включенный в </w:t>
      </w:r>
      <w:hyperlink r:id="rId9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 w:rsidRPr="00523E52">
        <w:rPr>
          <w:rFonts w:ascii="Arial" w:hAnsi="Arial" w:cs="Arial"/>
          <w:sz w:val="20"/>
          <w:szCs w:val="20"/>
        </w:rPr>
        <w:t xml:space="preserve"> к Международной конвенции о борьбе с допингом в спорте.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3. Признать утратившим силу </w:t>
      </w:r>
      <w:hyperlink r:id="rId10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523E52">
        <w:rPr>
          <w:rFonts w:ascii="Arial" w:hAnsi="Arial" w:cs="Arial"/>
          <w:sz w:val="20"/>
          <w:szCs w:val="20"/>
        </w:rPr>
        <w:t xml:space="preserve"> Минспорттуризма России от 22.02.2012 N 120 "Об утверждении Перечней субстанций и (или) методов, запрещенных для использования в спорте" (зарегистрирован Министерством юстиции Российской Федерации 11.04.2012, регистрационный N 23795).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заместителя Министра спорта Российской Федерации Ю.Д. Нагорных.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Министр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В.Л.МУТКО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Утверждены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приказом Минспорта России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от 16 апреля 2013 г. N 197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КонсультантПлюс: примечание.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Данные Перечни изменяются в соответствии с поправками, вносимыми в установленном порядке в список, включенный в </w:t>
      </w:r>
      <w:hyperlink r:id="rId11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1</w:t>
        </w:r>
      </w:hyperlink>
      <w:r w:rsidRPr="00523E52">
        <w:rPr>
          <w:rFonts w:ascii="Arial" w:hAnsi="Arial" w:cs="Arial"/>
          <w:sz w:val="20"/>
          <w:szCs w:val="20"/>
        </w:rPr>
        <w:t xml:space="preserve"> к Международной конвенции о борьбе с допингом в спорте (</w:t>
      </w:r>
      <w:hyperlink w:anchor="Par15" w:history="1">
        <w:r w:rsidRPr="00523E52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Pr="00523E52">
        <w:rPr>
          <w:rFonts w:ascii="Arial" w:hAnsi="Arial" w:cs="Arial"/>
          <w:sz w:val="20"/>
          <w:szCs w:val="20"/>
        </w:rPr>
        <w:t xml:space="preserve"> данного документа).</w:t>
      </w: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Par34"/>
      <w:bookmarkEnd w:id="3"/>
      <w:r w:rsidRPr="00523E52">
        <w:rPr>
          <w:rFonts w:ascii="Arial" w:hAnsi="Arial" w:cs="Arial"/>
          <w:b/>
          <w:bCs/>
          <w:sz w:val="20"/>
          <w:szCs w:val="20"/>
        </w:rPr>
        <w:t>ПЕРЕЧНИ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23E52">
        <w:rPr>
          <w:rFonts w:ascii="Arial" w:hAnsi="Arial" w:cs="Arial"/>
          <w:b/>
          <w:bCs/>
          <w:sz w:val="20"/>
          <w:szCs w:val="20"/>
        </w:rPr>
        <w:t>В СПОРТЕ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Все запрещенные субстанции рассматриваются в качестве "особых" субстанций, за исключением субстанций, относящихся к классам S1, S2, S4.4, S4.5, S6 "а", а также запрещенные методы, относящиеся к классам M1, M2 и M3 &lt;1&gt;.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&lt;1&gt; </w:t>
      </w:r>
      <w:hyperlink r:id="rId12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I</w:t>
        </w:r>
      </w:hyperlink>
      <w:r w:rsidRPr="00523E52">
        <w:rPr>
          <w:rFonts w:ascii="Arial" w:hAnsi="Arial" w:cs="Arial"/>
          <w:sz w:val="20"/>
          <w:szCs w:val="20"/>
        </w:rPr>
        <w:t xml:space="preserve"> Международной конвенции о борьбе с допингом в спорте, принятой в г. Париже 19.10.2005 (Собрание законодательства Российской Федерации, 2007, N 24, ст. 2835).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СУБСТАНЦИИ И МЕТОДЫ, ЗАПРЕЩЕННЫЕ ПОСТОЯННО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(как в соревновательный,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так и во внесоревновательный период)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I. ЗАПРЕЩЕННЫЕ СУБСТАНЦИИ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НЕ ДОПУЩЕННЫЕ К ПРИМЕНЕНИЮ СУБСТАНЦИИ (S0)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 xml:space="preserve">Любые фармакологические субстанции, не вошедшие ни в один из разделов настоящего Перечня и не допущенные федеральным </w:t>
      </w:r>
      <w:hyperlink r:id="rId13" w:history="1">
        <w:r w:rsidRPr="00523E52">
          <w:rPr>
            <w:rFonts w:ascii="Arial" w:hAnsi="Arial" w:cs="Arial"/>
            <w:color w:val="0000FF"/>
            <w:sz w:val="20"/>
            <w:szCs w:val="20"/>
          </w:rPr>
          <w:t>органом</w:t>
        </w:r>
      </w:hyperlink>
      <w:r w:rsidRPr="00523E52">
        <w:rPr>
          <w:rFonts w:ascii="Arial" w:hAnsi="Arial" w:cs="Arial"/>
          <w:sz w:val="20"/>
          <w:szCs w:val="20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 для терапевтического применения (например, субстанции в стадии доклинических или клинических испытаний или клинические испытания которых остановлены, "дизайнерские" препараты, ветеринарные медицинские препараты), запрещены к использованию постоянно.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1. АНАБОЛИЧЕСКИЕ АГЕНТЫ (S1)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Применение анаболических агентов запрещено.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1.1. Анаболические андрогенные стероиды (AAS):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а) Экзогенные &lt;1&gt; AAS, включая: 1-андростендиол (5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-androst-1-ene-3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-diol); 1-андростендион (5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-androst-1-ene-3,17-dione); боландиол (estr-4-ene-3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4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-diol); боластерон; болденон; болдион (androsta-1,4-diene-3,17-dione); калустерон; клостебол; даназол ([1,2]oxazolo[4',5':2,3]pregna-4-en-20-yn-17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-ol); дегидрохлорметилтестостерон (4-chloro-17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-methylandrosta-1,4-dien-3-one); дезоксиметилтестостерон (17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-androst-2-en-17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-ol); дростанолон; этилэстренол (19-norpregna-4-en-17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-ol); флуоксиместерон; формеболон; фуразабол (17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-methyl[1,2,5]oxadiazolo[3',4':2,3]-5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-ol); гестринон; 4-гидрокситестостерон (4,17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-dihydroxyandrost-4-en-3-one); местанолон; местеролон; метенолон; метандиенон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-methylandrosta-1,4-dien-3-one); метандриол; метастерон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-hydroxy-2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-dimethyl-5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-androstan-3-one); метилдиенолон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-methylestra-4,9-dien-3-one); метил-1-тестостерон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-androst-1-en-3-one); метилнортестостерон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-methylestr-4-en-3-one); метилтестостерон; метриболон (methyltrienolone, 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-methylestra-4,9,11-trien-3-one); миболерон; нандролон; 19-норандростендион (estr-4-ene-3,17-dione); норболетон; норклостебол; норэтандролон; оксаболон; оксандролон; оксиместерон; оксиметолон; простанозол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-[(tetrahydropyran-2-yl)oxy]-1'H-pyrazolo[3,4:2,3]-5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-androstane); квинболон; станозолол; стенболон; 1-тестостерон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-androst-1-en-3-one); тетрагидрогестринон (17-hydroxy-18ahomo-19-nor-17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-pregna-4,9,11-trien-3-one); тренболон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-hydroxyestr-4,9,11-trien-3-one) и другие субстанции с подобной химической структурой или подобными биологическими эффектами.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&lt;1&gt; "Экзогенные" субстанции означают субстанции, которые не могут вырабатываться организмом.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б) Эндогенные &lt;1&gt; AAS при экзогенном введении: андростендиол (androst-5-ene-3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-diol); андростендион (androst-4-ene-3,17-dione); дигидротестостерон (17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-androstan-3-one); прастерон (dehydroepiandrosterone, DHEA, 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-hydroxyandrost-5-en-17-one); тестостерон, а также их метаболиты и изомеры: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androst-4-ene-3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androst-4-ene-3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androst-4-ene-3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androst-5-ene-3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androst-5-ene-3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androst-5-ene-3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-diol; 4-андростендиол (androst-4-ene-3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,17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-diol); 5-андростендион (androst-5-ene-3,17-dione); эпидигидротестостерон; эпитестостерон; этиохоланолон, 3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-androstan-17-one; 3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-hydroxy-5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-androstan-17-one; 7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23825" cy="142875"/>
            <wp:effectExtent l="0" t="0" r="9525" b="0"/>
            <wp:docPr id="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-hydroxyDHEA; 7</w:t>
      </w:r>
      <w:r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3825" cy="200025"/>
            <wp:effectExtent l="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-hydroxy-DHEA; 7-keto-DHEA; 19-norandrosterone; 19-noretiocholanolone.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lastRenderedPageBreak/>
        <w:t>&lt;1&gt; "Эндогенные" субстанции означают субстанции, которые могут вырабатываться организмом естественным путем.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1.2. Другие анаболические агенты: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зеранол; зилпатерол; кленбутерол; селективные модуляторы андрогенных рецепторов (SARMs); тиболон.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 ПЕПТИДНЫЕ ГОРМОНЫ, ФАКТОРЫ РОСТА И ПОДОБНЫЕ СУБСТАНЦИИ (S2)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субстанции и их рилизинг-факторы: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2.1. Агенты, стимулирующие выработку эритропоэтина (например, эритропоэтин (EPO), дарбепоэтин (dEPO), стабилизаторы гипоксия-индуцируемого фактора (HIF), метоксиполиэтилен гликоль-эпоэтин бета (CERA), пегинесатид (гематид)).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2.2. Хорионический гонадотропин (CG) и лютеинизирующий гормон (LH) - запрещены только для мужчин.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2.3. Кортикотропины.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2.4. Гормон роста (GH), инсулиноподобный фактор роста 1 (IGF-1), фактор роста фибробластов (FGFs), гепатоцитарный фактор роста (HGF), механические факторы роста (MGFs), тромбоцитарный фактор роста (PDGF), сосудисто-эндотелиальный фактор роста (VEGF), а также любые другие факторы роста, влияющие на синтез или распад мышечного, сухожильного либо связочного протеина, на васкуляризацию, потребление энергии, способность к регенерации или изменение типа тканей и другие субстанции с подобной химической структурой или подобным биологическим эффектом.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3. БЕТА-2 АГОНИСТЫ (S3)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все бета-2 агонисты, включая в соответствующих случаях оба оптических изомера (например, -d и -l), за исключением сальбутамола (в суточной дозе, не превышающей 1600 мкг), формотерола (в суточной дозе, не превышающей 54 мкг) и сальметерола при ингаляционном применении в соответствии с рекомендациями изготовителя.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Наличие сальбутамола в концентрации, превышающей 1000 нг/мл, не будет считаться терапевтическим использованием и будет расцениваться как неблагоприятный результат анализа, за исключением тех случаев, когда спортсмен сможет доказать с помощью контролируемого фармакокинетического исследования, что данный результат является следствием применения терапевтических доз (максимум 1600 микрограмм в течение суток) сальбутамола путем ингаляции.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 ГОРМОНЫ И МОДУЛЯТОРЫ МЕТАБОЛИЗМА (S4)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классы: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4.1. Ингибиторы ароматазы, включая, но не ограничиваясь ими: аминоглютетимид, анастрозол, androsta-1,4,6-triene-3,17-dione (андростатриендион), 4-androstene-3,6,17 trione (6-oxo), летрозол, тестолактон, форместан, экземестан.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4.2. Селективные модуляторы рецепторов эстрогенов (SERMs), включая, но не ограничиваясь этими субстанциями: ралоксифен, тамоксифен, торемифен.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4.3. Другие антиэстрогенные субстанции, включая, но не ограничиваясь ими: кломифен, фулвестрант, циклофенил.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4.4. Агенты, изменяющие функции миостатина, включая ингибиторы миостатина, но не ограничиваясь ими.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4.5. Инсулины.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4.6. Модуляторы метаболизма: агонисты дельта-рецептора, активирующего пролиферацию пероксисом (PPAR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14300" cy="180975"/>
            <wp:effectExtent l="0" t="0" r="0" b="0"/>
            <wp:docPr id="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>) (например, GW 1516), агонисты блока PPAR</w:t>
      </w: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14300" cy="180975"/>
            <wp:effectExtent l="0" t="0" r="0" b="0"/>
            <wp:docPr id="1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E52">
        <w:rPr>
          <w:rFonts w:ascii="Arial" w:hAnsi="Arial" w:cs="Arial"/>
          <w:sz w:val="20"/>
          <w:szCs w:val="20"/>
        </w:rPr>
        <w:t xml:space="preserve"> - аденозинмонофосфат-активируемой протеинкиназы (AMPK) (например, 5-амино-4-имидазолкарбоксамид рибозид (AICAR)).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5. ДИУРЕТИКИ И ДРУГИЕ МАСКИРУЮЩИЕ АГЕНТЫ (S5)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Маскирующие агенты запрещаются. Они включают: диуретики, десмопрессин, увеличители объема плазмы (например, глицерол, внутривенное введение альбумина, декстрана, гидроксиэтилированного крахмала и маннитола), пробенецид и другие субстанции с подобным биологическим эффектом &lt;1&gt;. Местное введение фелипрессина в дентальной анестезии не запрещено.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lastRenderedPageBreak/>
        <w:t xml:space="preserve">&lt;1&gt; </w:t>
      </w:r>
      <w:hyperlink r:id="rId19" w:history="1">
        <w:r w:rsidRPr="00523E52">
          <w:rPr>
            <w:rFonts w:ascii="Arial" w:hAnsi="Arial" w:cs="Arial"/>
            <w:color w:val="0000FF"/>
            <w:sz w:val="20"/>
            <w:szCs w:val="20"/>
          </w:rPr>
          <w:t>Приложение I</w:t>
        </w:r>
      </w:hyperlink>
      <w:r w:rsidRPr="00523E52">
        <w:rPr>
          <w:rFonts w:ascii="Arial" w:hAnsi="Arial" w:cs="Arial"/>
          <w:sz w:val="20"/>
          <w:szCs w:val="20"/>
        </w:rPr>
        <w:t xml:space="preserve"> Международной конвенции о борьбе с допингом в спорте, принятой в г. Париже 19.10.2005 (Собрание законодательства Российской Федерации, 2007, N 24, ст. 2835).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Диуретики включают: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амилорид, ацетазоламид, буметанид, индапамид, канренон, метолазон, спиронолактон, тиазиды (например, бендрофлуметиазид, хлоротиазид, гидрохлоротиазид), триамтерен, фуросемид, хлорталидон, этакриновую кислоту и другие вещества с подобной химической структурой или подобным биологическим эффектом (за исключением дроспиренона, памаброма и локально применяемых дорзоламида и бринзоламида, которые не являются запрещенными).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При использовании как в соревновательный, так и во внесоревновательный период любого количества субстанций, разрешенных к применению при соблюдении порогового уровня концентрации (например, формотерола, сальбутамола катина, эфедрина, метилэфедрина и псевдоэфедрина), в сочетании с диуретиком или другим маскирующим агентом требуется разрешение на терапевтическое использование этой субстанции в дополнение к разрешению на терапевтическое использование диуретика или другого маскирующего агента.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II. ЗАПРЕЩЕННЫЕ МЕТОДЫ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6. МАНИПУЛЯЦИИ С КРОВЬЮ И ЕЕ КОМПОНЕНТАМИ (M1)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методы: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6.1. Кровяной допинг, включая использование крови аутологического, гомологического или гетерологического происхождения или препаратов красных клеток крови любого происхождения.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6.2. Искусственное улучшение процессов потребления, переноса или доставки кислорода, включая, но не ограничиваясь им, применение фторпроизводных, эфапроксирала (RSR13) и модифицированных препаратов на основе гемоглобина (например, заменителей крови на основе гемоглобина, микрокапсулированного гемоглобина), за исключением использования дополнительного кислорода.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6.3. Любые формы внутрисосудистых манипуляций с кровью или ее компонентами физическими или химическими методами.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7. ХИМИЧЕСКИЕ И ФИЗИЧЕСКИЕ МАНИПУЛЯЦИИ (M2)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следующие методы: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7.1. Фальсификация, а также попытки фальсификации отобранных в рамках процедуры допинг-контроля проб с целью нарушения их целостности и подлинности. Данные манипуляции включают, не ограничиваясь ими, действия по подмене мочи и/или изменению ее свойств с целью затруднения анализа (например, введение протеазных ферментов).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7.2. Внутривенные инфузии и/или инъекции в объеме более 50 мл в течение 6-часового периода, за исключением случаев оказания необходимой медицинской помощи в стационаре или при проведении клинических исследований.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8. ГЕННЫЙ ДОПИНГ (M3)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Запрещены, как способные улучшить спортивные результаты: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8.1. Перенос полимеров нуклеиновых кислот или аналогов нуклеиновых кислот.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8.2. Использование нормальных или генетически модифицированных клеток.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III. СУБСТАНЦИИ И МЕТОДЫ, ЗАПРЕЩЕННЫЕ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 СОРЕВНОВАТЕЛЬНЫЙ ПЕРИОД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 дополнение к субстанциям и методам, отнесенным к категориям S0 - S5 и M1 - M3, в соревновательный период запрещенными также являются: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ЗАПРЕЩЕННЫЕ СУБСТАНЦИИ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9. СТИМУЛЯТОРЫ (S6)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все стимуляторы, включая в соответствующих случаях все оптические изомеры (например, -d и -l), за исключением применяемых местно производных имидазола, а также стимуляторов, включенных в Программу мониторинга на 2013 год &lt;1&gt;.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&lt;1&gt; В Программу мониторинга на 2013 год включены следующие субстанции, не являющиеся запрещенными: бупропион, кофеин, никотин, пипрадол, синефрин, фенилпропаноламин, фенилэфрин.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Стимуляторы включают: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а) стимуляторы, не относящиеся к "особым" субстанциям: адрафинил; амифеназол; амфепрамон; амфетамин; амфетаминил; бензилпиперазин; бензфетамин; бенфлуорекс; бромантан; диметиламфетамин; клобензорекс; кокаин; кропропамид; кротетамид; мезокарб; метамфетамин (d-); метилендиоксиамфетамин; метилендиоксиметамфетамин; мефенорекс; мефентермин; модафинил; норфенфлюрамин; п-метиламфетамин; прениламин; пролинтан; фампрофазон; фендиметразин; 4-фенилпирацетам (карфедон); фенетиллин; фенкамин; фенметразин; фенпропорекс; фентермин; фенфлюрамин; фурфенорекс; этиламфетамин.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Стимуляторы, не приведенные в данном списке, относятся к "особым" субстанциям.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б) стимуляторы, относящиеся к "особым" субстанциям: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адреналин &lt;1&gt;; гептаминол; изометептен; катин &lt;2&gt;; левметамфетамин; меклофеноксат; метилгексанамин (диметилпентиламин); метилфенидат; метилэфедрин &lt;3&gt;; никетамид; норфенефрин; оксилофрин (метилсинефрин); октопамин; парагидроксиамфетамин; пемолин; пентетразол; пропилгекседрин; псевдоэфедрин &lt;4&gt;; селеджилин; сибутрамин; стрихнин; туаминогептан; фенбутразат; фенкамфамин; фенпрометамин; этамиван; этилефрин; эфедрин &lt;5&gt;; и другие субстанции с подобной химической структурой или подобным биологическим  эффектом.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--------------------------------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&lt;1&gt; Местное применение (например, назальное, офтальмологическое) адреналина либо его применение в сочетании с местными анестетиками не запрещено.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&lt;2&gt; Катин попадает в категорию запрещенных субстанций, когда его содержание в моче превышает 5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&lt;3&gt; Метилэфедрин попадает в категорию запрещенных субстанций, когда содержание в моче любой из этих субстанций превышает 10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&lt;4&gt; Псевдоэфедрин попадает в категорию запрещенных субстанций, когда его концентрация в моче превышает 150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&lt;5&gt; Эфедрин попадает в категорию запрещенных субстанций, когда содержание в моче любой из этих субстанций превышает 10 мкг/мл.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10. НАРКОТИКИ S7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бупренорфин; гидроморфон; декстроморамид; диаморфин (героин); метадон; морфин; оксикодон; оксиморфон; пентазоцин; петидин; фентанил и его производные.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11. КАННАБИНОИДЫ (S8)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Запрещены натуральные (например, каннабис, гашиш, марихуана) или синтетические дельта-9-тетрагидроканнабинол (THC) и каннабимиметики (например, "Spice" (содержащий JWH018 и JWH073), HU-210).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12. ГЛЮКОКОРТИКОСТЕРОИДЫ (S9)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Любые глюкокортикостероиды попадают в категорию запрещенных субстанций, если применяются орально, внутривенно, внутримышечно или ректально.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IV. СУБСТАНЦИИ, ЗАПРЕЩЕННЫЕ В ОТДЕЛЬНЫХ ВИДАХ СПОРТА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13. АЛКОГОЛЬ (P1)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Алкоголь (этанол) запрещен только в соревновательный период в нижеперечисленных видах спорта. Присутствие алкоголя в организме определяется посредством анализа выдыхаемого воздуха и/или крови. Нарушением антидопинговых правил считается превышение пороговой концентрации (гематологические показатели), равной 0,10 г/л.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Автоспорт (FIA);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Аэронавтика (FAI);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Водно-моторный спорт (UIM);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lastRenderedPageBreak/>
        <w:t>Каратэ (WKF);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Мотоспорт (FIM);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Стрельба из лука (FITA).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14. БЕТА-БЛОКАТОРЫ (P2)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Если не указано иное, бета-блокаторы запрещены только в соревновательный период в следующих видах спорта: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Автоспорт (FIA);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Бильярдный спорт (все дисциплины) (WCBS);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Гольф (IGF);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Дартс (WDF);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Лыжный спорт/сноубординг (FIS) (прыжки на лыжах с трамплина, фристайл акробатика/хаф-пайп, сноуборд хаф-пайп/биг-эйр);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Стрельба (ISSF, IPC) (также запрещены во внесоревновательный период);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Стрельба из лука (FITA) (также запрещены во внесоревновательный период).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23E52">
        <w:rPr>
          <w:rFonts w:ascii="Arial" w:hAnsi="Arial" w:cs="Arial"/>
          <w:sz w:val="20"/>
          <w:szCs w:val="20"/>
        </w:rPr>
        <w:t>К бета-блокаторам относятся, не ограничиваясь ими: алпренолол, атенолол, ацебутолол, бетаксолол, бисопролол, бунолол, карведиол, картеолол, лабеталол, левобунолол, метипранолол, метопролол, надолол, окспренолол, пиндолол, пропранолол, соталол, тимолол, целипролол, эсмолол.</w:t>
      </w: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23E52" w:rsidRPr="00523E52" w:rsidRDefault="00523E52" w:rsidP="00523E5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392E60" w:rsidRPr="00523E52" w:rsidRDefault="00392E60" w:rsidP="00523E52"/>
    <w:sectPr w:rsidR="00392E60" w:rsidRPr="00523E52" w:rsidSect="00B66EC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4C24"/>
    <w:rsid w:val="00183816"/>
    <w:rsid w:val="00392E60"/>
    <w:rsid w:val="00523E52"/>
    <w:rsid w:val="0057709B"/>
    <w:rsid w:val="006B4C24"/>
    <w:rsid w:val="00917E82"/>
    <w:rsid w:val="009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C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4C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4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21DBBC562D7D612E44075BC84C90DC4861D8F138A313CF0A5F1E1CC25r9iFP" TargetMode="External"/><Relationship Id="rId13" Type="http://schemas.openxmlformats.org/officeDocument/2006/relationships/hyperlink" Target="consultantplus://offline/ref=1B9C67045DFC106A4EA86712B8C562D7D414E04577BED9C3059D8A1F881CD5263BB9A9F0rEi8P" TargetMode="Externa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B9C67045DFC106A4EA86712B8C562D7D314ED457FBC84C90DC4861Dr8iFP" TargetMode="External"/><Relationship Id="rId12" Type="http://schemas.openxmlformats.org/officeDocument/2006/relationships/hyperlink" Target="consultantplus://offline/ref=1B9C67045DFC106A4EA8621DBBC562D7D612E44075BC84C90DC4861D8F138A313CF0A5F1E1CC25r9iFP" TargetMode="External"/><Relationship Id="rId17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21DBBC562D7D612E44075BC84C90DC4861Dr8iFP" TargetMode="External"/><Relationship Id="rId11" Type="http://schemas.openxmlformats.org/officeDocument/2006/relationships/hyperlink" Target="consultantplus://offline/ref=1B9C67045DFC106A4EA8621DBBC562D7D612E44075BC84C90DC4861D8F138A313CF0A5F1E1CC25r9iAP" TargetMode="External"/><Relationship Id="rId5" Type="http://schemas.openxmlformats.org/officeDocument/2006/relationships/hyperlink" Target="consultantplus://offline/ref=1B9C67045DFC106A4EA86712B8C562D7D414E24472BED9C3059D8A1F881CD5263BB9A9F7rEi1P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1B9C67045DFC106A4EA86712B8C562D7D412ED447FB2D9C3059D8A1F88r1iCP" TargetMode="External"/><Relationship Id="rId19" Type="http://schemas.openxmlformats.org/officeDocument/2006/relationships/hyperlink" Target="consultantplus://offline/ref=1B9C67045DFC106A4EA8621DBBC562D7D612E44075BC84C90DC4861D8F138A313CF0A5F1E1CC25r9i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C67045DFC106A4EA8621DBBC562D7D612E44075BC84C90DC4861D8F138A313CF0A5F1E1CC25r9iFP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Пользователь Windows</cp:lastModifiedBy>
  <cp:revision>2</cp:revision>
  <dcterms:created xsi:type="dcterms:W3CDTF">2016-05-20T07:45:00Z</dcterms:created>
  <dcterms:modified xsi:type="dcterms:W3CDTF">2016-05-20T07:45:00Z</dcterms:modified>
</cp:coreProperties>
</file>